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1CF86" w14:textId="77777777" w:rsidR="00FB282B" w:rsidRPr="00FB282B" w:rsidRDefault="00FB282B" w:rsidP="00FB282B">
      <w:r w:rsidRPr="00FB282B">
        <w:rPr>
          <w:b/>
          <w:bCs/>
        </w:rPr>
        <w:t>JSGO会員の皆様へ</w:t>
      </w:r>
    </w:p>
    <w:p w14:paraId="74430F3C" w14:textId="6FC44A89" w:rsidR="00FB282B" w:rsidRDefault="00FB282B" w:rsidP="00FB282B">
      <w:pPr>
        <w:rPr>
          <w:b/>
          <w:bCs/>
        </w:rPr>
      </w:pPr>
      <w:r w:rsidRPr="00FB282B">
        <w:rPr>
          <w:b/>
          <w:bCs/>
        </w:rPr>
        <w:t>IFCPC認定</w:t>
      </w:r>
      <w:r w:rsidR="007B2C8D">
        <w:rPr>
          <w:rFonts w:hint="eastAsia"/>
          <w:b/>
          <w:bCs/>
        </w:rPr>
        <w:t>による教育コルポスコピスト</w:t>
      </w:r>
      <w:r w:rsidR="007F0D60">
        <w:rPr>
          <w:rFonts w:hint="eastAsia"/>
          <w:b/>
          <w:bCs/>
        </w:rPr>
        <w:t>の</w:t>
      </w:r>
      <w:r w:rsidR="007B2C8D">
        <w:rPr>
          <w:rFonts w:hint="eastAsia"/>
          <w:b/>
          <w:bCs/>
        </w:rPr>
        <w:t>育成に</w:t>
      </w:r>
      <w:r w:rsidRPr="00FB282B">
        <w:rPr>
          <w:b/>
          <w:bCs/>
        </w:rPr>
        <w:t>関するご案内</w:t>
      </w:r>
    </w:p>
    <w:p w14:paraId="1DE89D9E" w14:textId="77777777" w:rsidR="002C74A2" w:rsidRPr="00FB282B" w:rsidRDefault="002C74A2" w:rsidP="00FB282B"/>
    <w:p w14:paraId="4BAC5C8B" w14:textId="07164BC5" w:rsidR="00FB282B" w:rsidRPr="00FB282B" w:rsidRDefault="002C74A2" w:rsidP="00FB282B">
      <w:r>
        <w:rPr>
          <w:rFonts w:hint="eastAsia"/>
        </w:rPr>
        <w:t>国際子宮頸部病理・コルポスコピー連合（</w:t>
      </w:r>
      <w:r w:rsidR="00FB282B" w:rsidRPr="00FB282B">
        <w:t>IFCPC</w:t>
      </w:r>
      <w:r>
        <w:rPr>
          <w:rFonts w:hint="eastAsia"/>
        </w:rPr>
        <w:t>）</w:t>
      </w:r>
      <w:r w:rsidR="00FB282B" w:rsidRPr="00FB282B">
        <w:t>はIARC</w:t>
      </w:r>
      <w:r>
        <w:rPr>
          <w:rFonts w:hint="eastAsia"/>
        </w:rPr>
        <w:t>（世界保健機構：WHOの研究機関）</w:t>
      </w:r>
      <w:r w:rsidR="00FB282B" w:rsidRPr="00FB282B">
        <w:t>と共同で、理論学習、構造化されたトレーニングおよび評価、そしてOSCE試験による認定を含む遠隔学習コースを提供しています。IFCPCは、その教育プログラムに基づいてコルポスコピーの臨床トレーニングを提供する個人を「トレーナー」、教育およびトレーニングを受ける個人を「トレーニー」と呼んでいます。トレー</w:t>
      </w:r>
      <w:r w:rsidR="007F0D60">
        <w:rPr>
          <w:rFonts w:hint="eastAsia"/>
        </w:rPr>
        <w:t>ナー</w:t>
      </w:r>
      <w:r w:rsidR="00FB282B" w:rsidRPr="00FB282B">
        <w:t>には、教育およびトレーニングプログラムの修了証明として認定証が発行されます。この認定証</w:t>
      </w:r>
      <w:r w:rsidR="007F0D60">
        <w:rPr>
          <w:rFonts w:hint="eastAsia"/>
        </w:rPr>
        <w:t>が</w:t>
      </w:r>
      <w:r w:rsidR="00FB282B" w:rsidRPr="00FB282B">
        <w:t>、日本国内でも取得可能</w:t>
      </w:r>
      <w:r>
        <w:rPr>
          <w:rFonts w:hint="eastAsia"/>
        </w:rPr>
        <w:t>となりました</w:t>
      </w:r>
      <w:r w:rsidR="00FB282B" w:rsidRPr="00FB282B">
        <w:t>。認定証を取得するには、トレーニーはトレーナーから指導を受ける必要があります。2024年現在、日本にはIFCPC認定のトレーナーがいないため、2024年から2025年の第1段階ではトレーナーの育成に重点が置かれます。2025年以降は、第2段階としてトレーニーの募集が行われます。トレーニーは原則としてトレーナーと同じ施設に所属し、直接の指導を受けることになります。IFCPCが指定する教育プログラムを修了した後、トレーニーはトレーナーになることができます。トレーナーは、新たなトレーナーの育成に専念することが期待されています。</w:t>
      </w:r>
    </w:p>
    <w:p w14:paraId="2E672221" w14:textId="77777777" w:rsidR="00FB282B" w:rsidRPr="00FB282B" w:rsidRDefault="00000000" w:rsidP="00FB282B">
      <w:r>
        <w:pict w14:anchorId="1B0FF276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45951977" w14:textId="77777777" w:rsidR="00FB282B" w:rsidRPr="00FB282B" w:rsidRDefault="00FB282B" w:rsidP="00FB282B">
      <w:r w:rsidRPr="00FB282B">
        <w:rPr>
          <w:b/>
          <w:bCs/>
        </w:rPr>
        <w:t>1. 2024年に募集されるトレーナーの要件</w:t>
      </w:r>
    </w:p>
    <w:p w14:paraId="03FEBD08" w14:textId="77777777" w:rsidR="00FB282B" w:rsidRPr="00FB282B" w:rsidRDefault="00FB282B" w:rsidP="00FB282B">
      <w:pPr>
        <w:numPr>
          <w:ilvl w:val="0"/>
          <w:numId w:val="1"/>
        </w:numPr>
      </w:pPr>
      <w:r w:rsidRPr="00FB282B">
        <w:t>施設の要件および個々の年間症例数は、IFCPCの基準を満たしている必要があります（ギャップ分析シートの提出）。</w:t>
      </w:r>
    </w:p>
    <w:p w14:paraId="5EA6845E" w14:textId="77777777" w:rsidR="00FB282B" w:rsidRPr="00FB282B" w:rsidRDefault="00FB282B" w:rsidP="00FB282B">
      <w:pPr>
        <w:numPr>
          <w:ilvl w:val="0"/>
          <w:numId w:val="1"/>
        </w:numPr>
      </w:pPr>
      <w:r w:rsidRPr="00FB282B">
        <w:t>IFCPCのeラーニングコースを修了すること（無料）。</w:t>
      </w:r>
    </w:p>
    <w:p w14:paraId="3530E749" w14:textId="0D177FF0" w:rsidR="00FB282B" w:rsidRPr="00FB282B" w:rsidRDefault="00FB282B" w:rsidP="00FB282B">
      <w:pPr>
        <w:numPr>
          <w:ilvl w:val="0"/>
          <w:numId w:val="1"/>
        </w:numPr>
      </w:pPr>
      <w:r w:rsidRPr="00FB282B">
        <w:t>2025年7月に日本婦人科腫瘍学会（JSGO）主催で開催されるトレーナー育成コース（3時間、</w:t>
      </w:r>
      <w:r w:rsidR="007F0D60">
        <w:rPr>
          <w:rFonts w:hint="eastAsia"/>
        </w:rPr>
        <w:t>有</w:t>
      </w:r>
      <w:r w:rsidRPr="00FB282B">
        <w:t>料を予定）に</w:t>
      </w:r>
      <w:r w:rsidR="007F0D60">
        <w:rPr>
          <w:rFonts w:hint="eastAsia"/>
        </w:rPr>
        <w:t>現地</w:t>
      </w:r>
      <w:r w:rsidRPr="00FB282B">
        <w:t>参加すること。</w:t>
      </w:r>
    </w:p>
    <w:p w14:paraId="3025ACE5" w14:textId="77777777" w:rsidR="00FB282B" w:rsidRPr="00FB282B" w:rsidRDefault="00000000" w:rsidP="00FB282B">
      <w:r>
        <w:pict w14:anchorId="4DD55A5B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30668AB5" w14:textId="77777777" w:rsidR="00FB282B" w:rsidRPr="00FB282B" w:rsidRDefault="00FB282B" w:rsidP="00FB282B">
      <w:r w:rsidRPr="00FB282B">
        <w:rPr>
          <w:b/>
          <w:bCs/>
        </w:rPr>
        <w:t>2. 2025年以降、トレーナーになるためのトレーニーの要件</w:t>
      </w:r>
    </w:p>
    <w:p w14:paraId="68E42076" w14:textId="77777777" w:rsidR="00FB282B" w:rsidRPr="00FB282B" w:rsidRDefault="00FB282B" w:rsidP="00FB282B">
      <w:pPr>
        <w:numPr>
          <w:ilvl w:val="0"/>
          <w:numId w:val="2"/>
        </w:numPr>
      </w:pPr>
      <w:r w:rsidRPr="00FB282B">
        <w:t>施設の要件および個々の年間症例数は、IFCPCの基準を満たしている必要があります（ギャップ分析シートの提出）。</w:t>
      </w:r>
    </w:p>
    <w:p w14:paraId="12BE3F7D" w14:textId="77777777" w:rsidR="00FB282B" w:rsidRPr="00FB282B" w:rsidRDefault="00FB282B" w:rsidP="00FB282B">
      <w:pPr>
        <w:numPr>
          <w:ilvl w:val="0"/>
          <w:numId w:val="2"/>
        </w:numPr>
      </w:pPr>
      <w:r w:rsidRPr="00FB282B">
        <w:t>トレーナーと同じ施設に勤務していること。</w:t>
      </w:r>
    </w:p>
    <w:p w14:paraId="2796521D" w14:textId="20FB13C0" w:rsidR="00FB282B" w:rsidRPr="00FB282B" w:rsidRDefault="00FB282B" w:rsidP="00FB282B">
      <w:pPr>
        <w:numPr>
          <w:ilvl w:val="0"/>
          <w:numId w:val="2"/>
        </w:numPr>
      </w:pPr>
      <w:r w:rsidRPr="00FB282B">
        <w:t>IFCPCのeラーニングコースを</w:t>
      </w:r>
      <w:r w:rsidR="007F0D60">
        <w:rPr>
          <w:rFonts w:hint="eastAsia"/>
        </w:rPr>
        <w:t>原則</w:t>
      </w:r>
      <w:r w:rsidRPr="00FB282B">
        <w:t>1年以内に修了すること（費用: 500 USD）。</w:t>
      </w:r>
    </w:p>
    <w:p w14:paraId="4CD8E2C0" w14:textId="3648126F" w:rsidR="00FB282B" w:rsidRPr="00FB282B" w:rsidRDefault="00FB282B" w:rsidP="00FB282B">
      <w:pPr>
        <w:numPr>
          <w:ilvl w:val="0"/>
          <w:numId w:val="2"/>
        </w:numPr>
      </w:pPr>
      <w:r w:rsidRPr="00FB282B">
        <w:t>トレーナーの指導のもとでコルポスコピー・ログブックを作成すること。トレーニーは症例をログブックに記録し、トレーナーはログブックを確認し、トレーニーと症例について議論します。ログブックの確認はトレーナーの責任です。トレーナーとトレーニーの両者がログブックに署名する必要があります。さらに、能力評価フォームを記入しなければなりません。これらの書類はダウンロード可能で、すべての書類をIFCPC</w:t>
      </w:r>
      <w:r w:rsidR="007F0D60">
        <w:rPr>
          <w:rFonts w:hint="eastAsia"/>
        </w:rPr>
        <w:t>へ</w:t>
      </w:r>
      <w:r w:rsidRPr="00FB282B">
        <w:t>提出</w:t>
      </w:r>
      <w:r w:rsidR="007F0D60">
        <w:rPr>
          <w:rFonts w:hint="eastAsia"/>
        </w:rPr>
        <w:t>し審査をうける</w:t>
      </w:r>
      <w:r w:rsidRPr="00FB282B">
        <w:t>必要があります。審査に合格すると、トレーニーは</w:t>
      </w:r>
      <w:r w:rsidR="003306F8">
        <w:rPr>
          <w:rFonts w:hint="eastAsia"/>
        </w:rPr>
        <w:t>英語による</w:t>
      </w:r>
      <w:r w:rsidRPr="00FB282B">
        <w:t>OSCE試験を受験する資格を得ます。以下は、必要最低限の症例</w:t>
      </w:r>
      <w:r w:rsidRPr="00FB282B">
        <w:lastRenderedPageBreak/>
        <w:t>数です: ①トレーナーの直接指導のもとで15件のコルポスコピーを実施する（3件は高度病変でなければならない）。 ②トレーナーの間接指導のもとで50件のコルポスコピーを実施する（10件は高度病変でなければならない）。</w:t>
      </w:r>
      <w:r>
        <w:rPr>
          <w:rFonts w:hint="eastAsia"/>
        </w:rPr>
        <w:t>後者の50例については</w:t>
      </w:r>
      <w:r w:rsidRPr="00FB282B">
        <w:t>遠隔指導も可能で、トレーニーがコルポスコピー画像を収集し、所見、バイオプシー部位の選定、治療方針をトレーナーと議論することが求められます。</w:t>
      </w:r>
    </w:p>
    <w:p w14:paraId="377FACC7" w14:textId="4900E494" w:rsidR="00FB282B" w:rsidRPr="00FB282B" w:rsidRDefault="00FB282B" w:rsidP="00FB282B">
      <w:pPr>
        <w:numPr>
          <w:ilvl w:val="0"/>
          <w:numId w:val="2"/>
        </w:numPr>
      </w:pPr>
      <w:r w:rsidRPr="00FB282B">
        <w:t>オンラインで実施される</w:t>
      </w:r>
      <w:r w:rsidR="007F0D60">
        <w:rPr>
          <w:rFonts w:hint="eastAsia"/>
        </w:rPr>
        <w:t>英語</w:t>
      </w:r>
      <w:r w:rsidRPr="00FB282B">
        <w:t>OSCE（客観的構造化臨床試験）に合格すること。</w:t>
      </w:r>
    </w:p>
    <w:p w14:paraId="38141DA5" w14:textId="77777777" w:rsidR="00FB282B" w:rsidRPr="00FB282B" w:rsidRDefault="00000000" w:rsidP="00FB282B">
      <w:r>
        <w:pict w14:anchorId="0CF82576">
          <v:rect id="_x0000_i1027" style="width:0;height:1.5pt" o:hralign="center" o:hrstd="t" o:hr="t" fillcolor="#a0a0a0" stroked="f">
            <v:textbox inset="5.85pt,.7pt,5.85pt,.7pt"/>
          </v:rect>
        </w:pict>
      </w:r>
    </w:p>
    <w:p w14:paraId="76C20420" w14:textId="77777777" w:rsidR="00FB282B" w:rsidRPr="00FB282B" w:rsidRDefault="00FB282B" w:rsidP="00FB282B">
      <w:r w:rsidRPr="00FB282B">
        <w:rPr>
          <w:b/>
          <w:bCs/>
        </w:rPr>
        <w:t>追加の注意事項:</w:t>
      </w:r>
    </w:p>
    <w:p w14:paraId="48E79772" w14:textId="0B3D6F13" w:rsidR="00D93F28" w:rsidRPr="00FB282B" w:rsidRDefault="00FB282B" w:rsidP="00FB282B">
      <w:r w:rsidRPr="00FB282B">
        <w:t>2024年には約20</w:t>
      </w:r>
      <w:r w:rsidR="007F0D60">
        <w:rPr>
          <w:rFonts w:hint="eastAsia"/>
        </w:rPr>
        <w:t>-25</w:t>
      </w:r>
      <w:r w:rsidRPr="00FB282B">
        <w:t>名</w:t>
      </w:r>
      <w:r w:rsidR="007F0D60">
        <w:rPr>
          <w:rFonts w:hint="eastAsia"/>
        </w:rPr>
        <w:t>(ただし倍増の可能性あり)</w:t>
      </w:r>
      <w:r w:rsidRPr="00FB282B">
        <w:t>のトレーナー</w:t>
      </w:r>
      <w:r w:rsidR="00FA5535">
        <w:rPr>
          <w:rFonts w:hint="eastAsia"/>
        </w:rPr>
        <w:t>候補</w:t>
      </w:r>
      <w:r w:rsidRPr="00FB282B">
        <w:t>が募集されます。 トレーナーは、毎年1〜2名のトレーニーの教育に従事することが期待されています。 IFCPCは、トレーニーが1年以内にトレーニングを完了することを推奨しており、可能であれば多数の症例を取り扱う施設での実施が望ましいです。 eラーニングコースは日本語で提供さます。 認定証には有効期限がなく、更新は不要ですが、今後変更される可能性があります。 IFCPCはトレーニーに、1) コルポスコピー静止画像および2) 症例プレゼンテーションのビデオなどの教育資料を提供します。</w:t>
      </w:r>
      <w:r w:rsidR="007F0D60">
        <w:rPr>
          <w:rFonts w:hint="eastAsia"/>
        </w:rPr>
        <w:t>トレーナーとトレーニーによる教育システム以外にトレーナーになるためには３年に一度開催されるIFCPC総会において開催されるtrainers courseを現地受講する必要があります。2025年日本で開催されるtrainers courseは例外的に開催されるものであり、次回の開催は2026年パリ、２０２９年の北京での開催となります。</w:t>
      </w:r>
      <w:r w:rsidR="00CC2BBF" w:rsidRPr="00FB282B">
        <w:t>ギャップ分析シート</w:t>
      </w:r>
      <w:r w:rsidR="00CC2BBF">
        <w:rPr>
          <w:rFonts w:hint="eastAsia"/>
        </w:rPr>
        <w:t>の記入例は別資料を参照してください。</w:t>
      </w:r>
      <w:r w:rsidR="00DD7538">
        <w:rPr>
          <w:rFonts w:hint="eastAsia"/>
        </w:rPr>
        <w:t>2024年提出の</w:t>
      </w:r>
      <w:r w:rsidR="00DD7538" w:rsidRPr="00FB282B">
        <w:t>ギャップ分析シート</w:t>
      </w:r>
      <w:r w:rsidR="00DD7538">
        <w:rPr>
          <w:rFonts w:hint="eastAsia"/>
        </w:rPr>
        <w:t>にあるHSIL（</w:t>
      </w:r>
      <w:r w:rsidR="00A51AD5">
        <w:rPr>
          <w:rFonts w:hint="eastAsia"/>
        </w:rPr>
        <w:t>生検を伴う</w:t>
      </w:r>
      <w:r w:rsidR="00DD7538">
        <w:rPr>
          <w:rFonts w:hint="eastAsia"/>
        </w:rPr>
        <w:t>CIN2,CIN3）の最低症例数は年間２０例です（トレーナーおよびトレーニー１名担当分）。</w:t>
      </w:r>
      <w:r w:rsidR="00CC2BBF">
        <w:rPr>
          <w:rFonts w:hint="eastAsia"/>
        </w:rPr>
        <w:t>施設内の</w:t>
      </w:r>
      <w:r w:rsidR="00DD7538">
        <w:rPr>
          <w:rFonts w:hint="eastAsia"/>
        </w:rPr>
        <w:t>トレーニーが一人増えるたびに症例数は年間１０例上乗せが必要です。</w:t>
      </w:r>
      <w:r w:rsidR="00CC2BBF">
        <w:rPr>
          <w:rFonts w:hint="eastAsia"/>
        </w:rPr>
        <w:t>現在のところ、2024年の</w:t>
      </w:r>
      <w:r w:rsidR="00DD7538">
        <w:rPr>
          <w:rFonts w:hint="eastAsia"/>
        </w:rPr>
        <w:t>応募者</w:t>
      </w:r>
      <w:r w:rsidR="00CC2BBF">
        <w:rPr>
          <w:rFonts w:hint="eastAsia"/>
        </w:rPr>
        <w:t>が</w:t>
      </w:r>
      <w:r w:rsidR="00DD7538">
        <w:rPr>
          <w:rFonts w:hint="eastAsia"/>
        </w:rPr>
        <w:t>多数の場合には</w:t>
      </w:r>
      <w:r w:rsidR="00CC2BBF">
        <w:rPr>
          <w:rFonts w:hint="eastAsia"/>
        </w:rPr>
        <w:t>申告</w:t>
      </w:r>
      <w:r w:rsidR="00DD7538">
        <w:rPr>
          <w:rFonts w:hint="eastAsia"/>
        </w:rPr>
        <w:t>症例数が多い</w:t>
      </w:r>
      <w:r w:rsidR="00CC2BBF">
        <w:rPr>
          <w:rFonts w:hint="eastAsia"/>
        </w:rPr>
        <w:t>応募者を優先します。</w:t>
      </w:r>
      <w:r w:rsidR="00D93F28">
        <w:rPr>
          <w:rFonts w:hint="eastAsia"/>
        </w:rPr>
        <w:t>提出された</w:t>
      </w:r>
      <w:r w:rsidR="00D93F28" w:rsidRPr="00FB282B">
        <w:t>ギャップ分析シート</w:t>
      </w:r>
      <w:r w:rsidR="00D93F28">
        <w:rPr>
          <w:rFonts w:hint="eastAsia"/>
        </w:rPr>
        <w:t>はIFCPCに送付され、IFCPC教育担当者によりトレーナーの適格性について審議されます。</w:t>
      </w:r>
    </w:p>
    <w:p w14:paraId="38F2B1B9" w14:textId="77777777" w:rsidR="00C2741F" w:rsidRPr="00FB282B" w:rsidRDefault="00C2741F"/>
    <w:sectPr w:rsidR="00C2741F" w:rsidRPr="00FB28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C2585" w14:textId="77777777" w:rsidR="002A494E" w:rsidRDefault="002A494E" w:rsidP="008051EE">
      <w:r>
        <w:separator/>
      </w:r>
    </w:p>
  </w:endnote>
  <w:endnote w:type="continuationSeparator" w:id="0">
    <w:p w14:paraId="43CA4609" w14:textId="77777777" w:rsidR="002A494E" w:rsidRDefault="002A494E" w:rsidP="0080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270E1" w14:textId="77777777" w:rsidR="002A494E" w:rsidRDefault="002A494E" w:rsidP="008051EE">
      <w:r>
        <w:separator/>
      </w:r>
    </w:p>
  </w:footnote>
  <w:footnote w:type="continuationSeparator" w:id="0">
    <w:p w14:paraId="5F5014E2" w14:textId="77777777" w:rsidR="002A494E" w:rsidRDefault="002A494E" w:rsidP="00805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DC0583"/>
    <w:multiLevelType w:val="multilevel"/>
    <w:tmpl w:val="35D2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F72E0E"/>
    <w:multiLevelType w:val="multilevel"/>
    <w:tmpl w:val="FD2A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6511866">
    <w:abstractNumId w:val="0"/>
  </w:num>
  <w:num w:numId="2" w16cid:durableId="1274358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A9"/>
    <w:rsid w:val="00026C98"/>
    <w:rsid w:val="00043FC4"/>
    <w:rsid w:val="000D3630"/>
    <w:rsid w:val="000E0E81"/>
    <w:rsid w:val="000F4F67"/>
    <w:rsid w:val="0013500A"/>
    <w:rsid w:val="00215FDC"/>
    <w:rsid w:val="00266CA3"/>
    <w:rsid w:val="002A494E"/>
    <w:rsid w:val="002C74A2"/>
    <w:rsid w:val="0030591E"/>
    <w:rsid w:val="003306F8"/>
    <w:rsid w:val="00332C5A"/>
    <w:rsid w:val="003719DB"/>
    <w:rsid w:val="003B2898"/>
    <w:rsid w:val="00442609"/>
    <w:rsid w:val="00466E9A"/>
    <w:rsid w:val="0048327C"/>
    <w:rsid w:val="004B2D74"/>
    <w:rsid w:val="004B32BB"/>
    <w:rsid w:val="00531FB6"/>
    <w:rsid w:val="006430A8"/>
    <w:rsid w:val="006512B5"/>
    <w:rsid w:val="0070735A"/>
    <w:rsid w:val="00726042"/>
    <w:rsid w:val="00734A7F"/>
    <w:rsid w:val="0074571C"/>
    <w:rsid w:val="007654A2"/>
    <w:rsid w:val="007B2C8D"/>
    <w:rsid w:val="007C1392"/>
    <w:rsid w:val="007F0D60"/>
    <w:rsid w:val="008051EE"/>
    <w:rsid w:val="00815A2E"/>
    <w:rsid w:val="008C0CAA"/>
    <w:rsid w:val="008F4746"/>
    <w:rsid w:val="00921F33"/>
    <w:rsid w:val="00970250"/>
    <w:rsid w:val="009F3E2B"/>
    <w:rsid w:val="00A26A29"/>
    <w:rsid w:val="00A51AD5"/>
    <w:rsid w:val="00A61AE9"/>
    <w:rsid w:val="00AB290A"/>
    <w:rsid w:val="00B80271"/>
    <w:rsid w:val="00BD72A8"/>
    <w:rsid w:val="00C25363"/>
    <w:rsid w:val="00C2741F"/>
    <w:rsid w:val="00C43253"/>
    <w:rsid w:val="00C50D75"/>
    <w:rsid w:val="00C9123B"/>
    <w:rsid w:val="00CC2BBF"/>
    <w:rsid w:val="00CE36D4"/>
    <w:rsid w:val="00CF68B8"/>
    <w:rsid w:val="00D54F2D"/>
    <w:rsid w:val="00D93F28"/>
    <w:rsid w:val="00DD7538"/>
    <w:rsid w:val="00E03611"/>
    <w:rsid w:val="00E728F9"/>
    <w:rsid w:val="00E81884"/>
    <w:rsid w:val="00E90684"/>
    <w:rsid w:val="00EB0FC4"/>
    <w:rsid w:val="00F81B9D"/>
    <w:rsid w:val="00F86F63"/>
    <w:rsid w:val="00FA5535"/>
    <w:rsid w:val="00FB282B"/>
    <w:rsid w:val="00FC30A9"/>
    <w:rsid w:val="00FC6202"/>
    <w:rsid w:val="00FD486F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6202F"/>
  <w15:chartTrackingRefBased/>
  <w15:docId w15:val="{A6D0F1AE-1DD0-49A9-8CFD-504954A3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30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0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0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0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0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0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0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30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30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30A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C30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30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30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30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30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30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C30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C3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0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C3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0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C3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0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C30A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C30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C30A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30A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051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051EE"/>
  </w:style>
  <w:style w:type="paragraph" w:styleId="ac">
    <w:name w:val="footer"/>
    <w:basedOn w:val="a"/>
    <w:link w:val="ad"/>
    <w:uiPriority w:val="99"/>
    <w:unhideWhenUsed/>
    <w:rsid w:val="008051E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051EE"/>
  </w:style>
  <w:style w:type="paragraph" w:styleId="ae">
    <w:name w:val="Revision"/>
    <w:hidden/>
    <w:uiPriority w:val="99"/>
    <w:semiHidden/>
    <w:rsid w:val="004B2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多久磨</dc:creator>
  <cp:keywords/>
  <dc:description/>
  <cp:lastModifiedBy>藤井 多久磨</cp:lastModifiedBy>
  <cp:revision>5</cp:revision>
  <dcterms:created xsi:type="dcterms:W3CDTF">2024-12-16T14:20:00Z</dcterms:created>
  <dcterms:modified xsi:type="dcterms:W3CDTF">2024-12-17T06:53:00Z</dcterms:modified>
</cp:coreProperties>
</file>